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8C9" w14:textId="77777777" w:rsidR="00AB3337" w:rsidRPr="00AB3337" w:rsidRDefault="00AB3337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33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САДОВО</w:t>
      </w:r>
    </w:p>
    <w:p w14:paraId="16EC9F70" w14:textId="77777777" w:rsidR="00AB3337" w:rsidRPr="00AB3337" w:rsidRDefault="00000000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282C4B9F">
          <v:rect id="_x0000_i1025" style="width:0;height:1.5pt" o:hralign="center" o:hrstd="t" o:hr="t" fillcolor="#a0a0a0" stroked="f"/>
        </w:pict>
      </w:r>
    </w:p>
    <w:p w14:paraId="63722495" w14:textId="77777777" w:rsidR="00AB3337" w:rsidRDefault="00AB3337" w:rsidP="00AB3337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DDCCA3" w14:textId="77777777" w:rsidR="00AB3337" w:rsidRDefault="00AB3337" w:rsidP="00B91FFA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6C4AE3" w14:textId="39864CD5" w:rsidR="00B91FFA" w:rsidRDefault="00B91FFA" w:rsidP="00B91FFA">
      <w:pPr>
        <w:pStyle w:val="a6"/>
        <w:jc w:val="center"/>
        <w:rPr>
          <w:rFonts w:hint="eastAsia"/>
          <w:b/>
          <w:bCs/>
        </w:rPr>
      </w:pP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№ 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6B6D7C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C10D47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</w:t>
      </w:r>
      <w:r w:rsidR="006B6D7C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F5AFF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.2023 г.</w:t>
      </w:r>
      <w:r w:rsidRPr="00010511">
        <w:rPr>
          <w:rFonts w:ascii="Times New Roman" w:hAnsi="Times New Roman" w:cs="Times New Roman"/>
          <w:b/>
          <w:bCs/>
          <w:color w:val="auto"/>
          <w:szCs w:val="24"/>
        </w:rPr>
        <w:br/>
      </w:r>
    </w:p>
    <w:p w14:paraId="7AB095AF" w14:textId="77777777" w:rsidR="005D0087" w:rsidRPr="00010511" w:rsidRDefault="005D0087" w:rsidP="00B91FFA">
      <w:pPr>
        <w:pStyle w:val="a6"/>
        <w:jc w:val="center"/>
        <w:rPr>
          <w:rFonts w:hint="eastAsia"/>
          <w:b/>
          <w:bCs/>
        </w:rPr>
      </w:pPr>
    </w:p>
    <w:p w14:paraId="374F618B" w14:textId="23D6D682" w:rsidR="005D0087" w:rsidRDefault="00B91FFA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C10D47">
        <w:rPr>
          <w:rFonts w:ascii="Times New Roman" w:hAnsi="Times New Roman" w:cs="Times New Roman"/>
          <w:color w:val="auto"/>
          <w:szCs w:val="24"/>
          <w:lang w:val="en-US"/>
        </w:rPr>
        <w:t>2</w:t>
      </w:r>
      <w:r w:rsidR="006B6D7C">
        <w:rPr>
          <w:rFonts w:ascii="Times New Roman" w:hAnsi="Times New Roman" w:cs="Times New Roman"/>
          <w:color w:val="auto"/>
          <w:szCs w:val="24"/>
        </w:rPr>
        <w:t>3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proofErr w:type="gramStart"/>
      <w:r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.Иван</w:t>
      </w:r>
      <w:proofErr w:type="gramEnd"/>
      <w:r>
        <w:rPr>
          <w:rFonts w:ascii="Times New Roman" w:hAnsi="Times New Roman" w:cs="Times New Roman"/>
          <w:szCs w:val="24"/>
          <w:lang w:eastAsia="bg-BG"/>
        </w:rPr>
        <w:t xml:space="preserve">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proofErr w:type="spellStart"/>
      <w:proofErr w:type="gramEnd"/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DD7CB61" w14:textId="77777777" w:rsidR="005D0087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14:paraId="2F769C22" w14:textId="52CFA1B4" w:rsidR="00B91FFA" w:rsidRDefault="005D0087" w:rsidP="005D0087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         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 w:rsidR="00B91FFA">
        <w:t>Пламен Богданов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="00B91FFA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 w:rsidR="00B91FFA">
        <w:rPr>
          <w:rFonts w:ascii="Times New Roman" w:hAnsi="Times New Roman" w:cs="Times New Roman"/>
          <w:color w:val="auto"/>
          <w:szCs w:val="24"/>
        </w:rPr>
        <w:t>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 w:rsidR="00B91FFA"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</w:t>
      </w:r>
      <w:r w:rsidR="006B6D7C">
        <w:rPr>
          <w:rFonts w:ascii="Times New Roman" w:hAnsi="Times New Roman" w:cs="Times New Roman"/>
          <w:color w:val="auto"/>
          <w:szCs w:val="24"/>
        </w:rPr>
        <w:t>Светла Ганева</w:t>
      </w:r>
      <w:r w:rsidR="00AA2C5D">
        <w:rPr>
          <w:rFonts w:ascii="Times New Roman" w:hAnsi="Times New Roman" w:cs="Times New Roman"/>
          <w:color w:val="auto"/>
          <w:szCs w:val="24"/>
        </w:rPr>
        <w:t>.</w:t>
      </w:r>
      <w:r w:rsidR="00B91FFA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1056A1EA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6B6D7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Светла Ганева</w:t>
      </w:r>
      <w:r w:rsidR="00BF447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61C3EE9F" w14:textId="77777777" w:rsidR="00AA355B" w:rsidRDefault="00AA355B" w:rsidP="00A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47416194"/>
    </w:p>
    <w:p w14:paraId="1C8B90F1" w14:textId="203D110D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6335F7B9" w14:textId="77777777" w:rsidR="005600FD" w:rsidRDefault="005600FD" w:rsidP="00A70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7370"/>
        <w:gridCol w:w="1418"/>
      </w:tblGrid>
      <w:tr w:rsidR="005600FD" w:rsidRPr="005600FD" w14:paraId="45D92E76" w14:textId="77777777" w:rsidTr="00AF11BC">
        <w:trPr>
          <w:trHeight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F0EBC" w14:textId="77777777" w:rsidR="005600FD" w:rsidRPr="005600FD" w:rsidRDefault="005600FD" w:rsidP="005600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5382A" w14:textId="77777777" w:rsidR="005600FD" w:rsidRPr="005600FD" w:rsidRDefault="005600FD" w:rsidP="005600FD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4C05" w14:textId="7854111C" w:rsidR="005600FD" w:rsidRPr="005600FD" w:rsidRDefault="005600FD" w:rsidP="00A7008D">
            <w:pPr>
              <w:spacing w:after="0" w:line="440" w:lineRule="atLeast"/>
              <w:ind w:right="-19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5600F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окладч</w:t>
            </w:r>
            <w:r w:rsidR="00A7008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ик</w:t>
            </w:r>
            <w:proofErr w:type="spellEnd"/>
          </w:p>
        </w:tc>
      </w:tr>
      <w:tr w:rsidR="005600FD" w:rsidRPr="005600FD" w14:paraId="57EEF16E" w14:textId="77777777" w:rsidTr="00AF11BC">
        <w:trPr>
          <w:trHeight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84C1F" w14:textId="77777777" w:rsidR="005600FD" w:rsidRPr="005600FD" w:rsidRDefault="005600FD" w:rsidP="005600FD">
            <w:pPr>
              <w:suppressAutoHyphens/>
              <w:spacing w:after="0" w:line="252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D0046" w14:textId="3FD0575A" w:rsidR="005600FD" w:rsidRPr="005600FD" w:rsidRDefault="0083048D" w:rsidP="008304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6B6D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Промяна на обхвата на подвижна секционна избирателна комисия №162800021, </w:t>
            </w:r>
            <w:proofErr w:type="spellStart"/>
            <w:r w:rsidRPr="006B6D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гр.Садово</w:t>
            </w:r>
            <w:proofErr w:type="spellEnd"/>
            <w:r w:rsidRPr="006B6D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 промяна на обхвата на подвижна секционна избирателна комисия №162800022, </w:t>
            </w:r>
            <w:proofErr w:type="spellStart"/>
            <w:r w:rsidRPr="006B6D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с.Болярци</w:t>
            </w:r>
            <w:proofErr w:type="spellEnd"/>
            <w:r w:rsidRPr="006B6D7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746A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5600FD" w:rsidRPr="005600FD" w14:paraId="0C0A3D45" w14:textId="77777777" w:rsidTr="00AF11BC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AEEF0" w14:textId="57A18625" w:rsidR="005600FD" w:rsidRPr="005600FD" w:rsidRDefault="0012720B" w:rsidP="005600FD">
            <w:pPr>
              <w:suppressAutoHyphens/>
              <w:spacing w:after="0" w:line="252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lastRenderedPageBreak/>
              <w:t>2</w:t>
            </w:r>
            <w:r w:rsidR="005600FD" w:rsidRPr="005600FD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D3617" w14:textId="77777777" w:rsidR="005600FD" w:rsidRPr="005600FD" w:rsidRDefault="005600FD" w:rsidP="005600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5600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Разни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11F3" w14:textId="77777777" w:rsidR="005600FD" w:rsidRPr="005600FD" w:rsidRDefault="005600FD" w:rsidP="005600FD">
            <w:pPr>
              <w:suppressAutoHyphens/>
              <w:spacing w:after="0" w:line="252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5600FD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22F6D63B" w14:textId="76E8DF22" w:rsidR="000C6D5C" w:rsidRDefault="005D0087" w:rsidP="00304ABA">
      <w:pPr>
        <w:tabs>
          <w:tab w:val="left" w:pos="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3" w:name="_Hlk146614278"/>
      <w:bookmarkEnd w:id="2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3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дневен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4" w:name="_Hlk146293480"/>
      <w:bookmarkStart w:id="5" w:name="_Hlk147406114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6" w:name="_Hlk146293954"/>
      <w:bookmarkEnd w:id="4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18912730" w14:textId="6D486027" w:rsidR="005D0087" w:rsidRDefault="00B91FFA" w:rsidP="005D0087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 w:rsidRPr="005F561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</w:t>
      </w:r>
    </w:p>
    <w:p w14:paraId="3B9DD1EA" w14:textId="7FDBCF37" w:rsidR="004648A8" w:rsidRDefault="00B91FFA" w:rsidP="006B6D7C">
      <w:pPr>
        <w:pStyle w:val="a6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Проект на решение</w:t>
      </w:r>
      <w:r w:rsidR="005D008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74D3F" w:rsidRPr="005F561A">
        <w:rPr>
          <w:rFonts w:ascii="Times New Roman" w:hAnsi="Times New Roman" w:cs="Times New Roman"/>
          <w:szCs w:val="24"/>
          <w:shd w:val="clear" w:color="auto" w:fill="FFFFFF"/>
        </w:rPr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6B6D7C" w:rsidRPr="00E66550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Промяна на обхвата на подвижна секционна избирателна комисия №162800021, </w:t>
      </w:r>
      <w:proofErr w:type="spellStart"/>
      <w:r w:rsidR="006B6D7C" w:rsidRPr="00E66550">
        <w:rPr>
          <w:rFonts w:ascii="Times New Roman" w:eastAsia="Times New Roman" w:hAnsi="Times New Roman" w:cs="Times New Roman"/>
          <w:kern w:val="0"/>
          <w:szCs w:val="24"/>
          <w:lang w:eastAsia="bg-BG"/>
        </w:rPr>
        <w:t>гр.Садово</w:t>
      </w:r>
      <w:proofErr w:type="spellEnd"/>
      <w:r w:rsidR="006B6D7C" w:rsidRPr="00E66550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 и промяна на обхвата на подвижна секционна избирателна комисия №162800022, </w:t>
      </w:r>
      <w:proofErr w:type="spellStart"/>
      <w:r w:rsidR="006B6D7C" w:rsidRPr="00E66550">
        <w:rPr>
          <w:rFonts w:ascii="Times New Roman" w:eastAsia="Times New Roman" w:hAnsi="Times New Roman" w:cs="Times New Roman"/>
          <w:kern w:val="0"/>
          <w:szCs w:val="24"/>
          <w:lang w:eastAsia="bg-BG"/>
        </w:rPr>
        <w:t>с.Болярци</w:t>
      </w:r>
      <w:proofErr w:type="spellEnd"/>
      <w:r w:rsidR="006B6D7C" w:rsidRPr="00E66550">
        <w:rPr>
          <w:rFonts w:ascii="Times New Roman" w:eastAsia="Times New Roman" w:hAnsi="Times New Roman" w:cs="Times New Roman"/>
          <w:kern w:val="0"/>
          <w:szCs w:val="24"/>
          <w:lang w:eastAsia="bg-BG"/>
        </w:rPr>
        <w:t>.</w:t>
      </w:r>
    </w:p>
    <w:p w14:paraId="52C9FB85" w14:textId="77777777" w:rsidR="00043673" w:rsidRPr="004648A8" w:rsidRDefault="00043673" w:rsidP="005D0087">
      <w:pPr>
        <w:pStyle w:val="a6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06C6B6BD" w14:textId="77777777" w:rsidR="0005040E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</w:t>
      </w:r>
    </w:p>
    <w:p w14:paraId="087BEA72" w14:textId="77777777" w:rsidR="00CA32CE" w:rsidRDefault="00CA32CE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DEBDD52" w14:textId="77777777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Р Е Ш Е Н И Е </w:t>
      </w:r>
    </w:p>
    <w:p w14:paraId="7C964F2E" w14:textId="617353B6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504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№ 9</w:t>
      </w:r>
      <w:r w:rsidR="006B6D7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</w:t>
      </w:r>
      <w:r w:rsidRPr="0005040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гр. Садово, 2</w:t>
      </w:r>
      <w:r w:rsid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10.20</w:t>
      </w:r>
      <w:r w:rsidRPr="0005040E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2D6880FD" w14:textId="77777777" w:rsidR="0005040E" w:rsidRPr="0005040E" w:rsidRDefault="0005040E" w:rsidP="0005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4715E0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ОТНОСНО: </w:t>
      </w:r>
      <w:bookmarkStart w:id="7" w:name="_Hlk148974788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Промяна на обхвата на подвижна секционна избирателна комисия №162800021, </w:t>
      </w:r>
      <w:proofErr w:type="spellStart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гр.Садово</w:t>
      </w:r>
      <w:proofErr w:type="spellEnd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промяна на обхвата на подвижна секционна избирателна комисия №162800022, </w:t>
      </w:r>
      <w:proofErr w:type="spellStart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с.Болярци</w:t>
      </w:r>
      <w:proofErr w:type="spellEnd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bookmarkEnd w:id="7"/>
    </w:p>
    <w:p w14:paraId="191F07F2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На 23</w:t>
      </w:r>
      <w:r w:rsidRPr="006B6D7C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</w:t>
      </w:r>
      <w:r w:rsidRPr="006B6D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вх. № </w:t>
      </w:r>
      <w:r w:rsidRPr="006B6D7C">
        <w:rPr>
          <w:rFonts w:ascii="Times New Roman" w:eastAsia="Times New Roman" w:hAnsi="Times New Roman" w:cs="Times New Roman"/>
          <w:sz w:val="24"/>
          <w:szCs w:val="24"/>
          <w:lang w:eastAsia="bg-BG"/>
        </w:rPr>
        <w:t>76/23.10.23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Общинска избирателна комисия – Садово е постъпил</w:t>
      </w:r>
      <w:r w:rsidRPr="006B6D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 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писмо с изх.№ 62-00-444/23,10 година на временно изпълняващия длъжността кмет на община Садово, с която се иска промяна на обхвата на подвижна избирателна секция № 162800021-гр. Садово и промяна на обхвата на подвижна избирателна секция № 162800022-- </w:t>
      </w:r>
      <w:proofErr w:type="spellStart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с.Болярци</w:t>
      </w:r>
      <w:proofErr w:type="spellEnd"/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както следва:</w:t>
      </w:r>
    </w:p>
    <w:p w14:paraId="56809306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1.Подвижна избирателна секция №162800021, която е с адрес гр. Садово, ул. “Лиляна Димитрова“ №2, ОУ “Гео Милев“,  да бъде с обхват гр. Садово, с. Кочево, с. Катуница, с. Моминско, с. Поповица , с. Милево.</w:t>
      </w:r>
    </w:p>
    <w:p w14:paraId="1D952B4B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2.Подвижна избирателна секция №162800022 която е с адрес с. Болярци, Сградата на Кметство в с. Болярци, да бъде с обхват с. Болярци, с. Богданица.</w:t>
      </w:r>
    </w:p>
    <w:p w14:paraId="71277491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оглед гореизложеното и на основание </w:t>
      </w:r>
      <w:r w:rsidRPr="006B6D7C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чл. 87, ал. 1, т. 5, предложение първо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</w:t>
      </w:r>
      <w:r w:rsidRPr="006B6D7C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от Изборния кодекс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Общинска избирателна комисия – Садово</w:t>
      </w:r>
    </w:p>
    <w:p w14:paraId="11AFC269" w14:textId="77777777" w:rsidR="006B6D7C" w:rsidRPr="006B6D7C" w:rsidRDefault="006B6D7C" w:rsidP="006B6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14:paraId="1EC1E0A2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1.Променя обхвата на </w:t>
      </w: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подвижните избирателни секции № 162800021 и № 162800022 както следва:</w:t>
      </w:r>
    </w:p>
    <w:p w14:paraId="0ED359F5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1.Подвижна избирателна секция №162800021 да бъде с обхват гр. Садово, с. Кочево, с. Катуница, с. Моминско, с. Поповица , с. Милево , която е с адрес гр. Садово, ул. “Лиляна Димитрова“ №2, ОУ “Гео Милев“.</w:t>
      </w:r>
    </w:p>
    <w:p w14:paraId="5D2EBAD5" w14:textId="77777777" w:rsidR="006B6D7C" w:rsidRPr="006B6D7C" w:rsidRDefault="006B6D7C" w:rsidP="006B6D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D7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2.Подвижна избирателна секция №162800022 да бъде с обхват с. Болярци, с. Богданица, която е с адрес с. Болярци, Сградата на Кметство в с. Болярци ул.“1-ва“ №29 .</w:t>
      </w:r>
    </w:p>
    <w:p w14:paraId="36869A7C" w14:textId="397EBC5A" w:rsidR="005D0087" w:rsidRDefault="0005040E" w:rsidP="00304A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8" w:name="_Hlk148456627"/>
      <w:r w:rsidRPr="000504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  <w:bookmarkEnd w:id="8"/>
    </w:p>
    <w:p w14:paraId="360C0256" w14:textId="2B292100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D1079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FB28A0F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bookmarkEnd w:id="5"/>
    <w:bookmarkEnd w:id="6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C438F0D" w14:textId="301A7EA1" w:rsidR="00B91FFA" w:rsidRPr="007400C7" w:rsidRDefault="00C05B60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оради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изчерпване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бе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закрито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от Председателя 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0A0AFB">
        <w:rPr>
          <w:rFonts w:ascii="Times New Roman" w:hAnsi="Times New Roman"/>
          <w:sz w:val="24"/>
          <w:szCs w:val="24"/>
          <w:lang w:val="ru-RU"/>
        </w:rPr>
        <w:t>1</w:t>
      </w:r>
      <w:r w:rsidR="00451578">
        <w:rPr>
          <w:rFonts w:ascii="Times New Roman" w:hAnsi="Times New Roman"/>
          <w:sz w:val="24"/>
          <w:szCs w:val="24"/>
          <w:lang w:val="ru-RU"/>
        </w:rPr>
        <w:t>7</w:t>
      </w:r>
      <w:r w:rsidR="00AA355B">
        <w:rPr>
          <w:rFonts w:ascii="Times New Roman" w:hAnsi="Times New Roman"/>
          <w:sz w:val="24"/>
          <w:szCs w:val="24"/>
          <w:lang w:val="ru-RU"/>
        </w:rPr>
        <w:t>:</w:t>
      </w:r>
      <w:r w:rsidR="00451578">
        <w:rPr>
          <w:rFonts w:ascii="Times New Roman" w:hAnsi="Times New Roman"/>
          <w:sz w:val="24"/>
          <w:szCs w:val="24"/>
          <w:lang w:val="ru-RU"/>
        </w:rPr>
        <w:t>50</w:t>
      </w:r>
      <w:r w:rsidR="000A0A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>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3FCB0C03" w:rsidR="00B91FFA" w:rsidRDefault="00B91FFA" w:rsidP="00662153">
      <w:pPr>
        <w:pStyle w:val="a6"/>
        <w:jc w:val="both"/>
        <w:rPr>
          <w:rFonts w:ascii="Times New Roman" w:hAnsi="Times New Roman" w:cs="Times New Roman CYR"/>
          <w:i/>
          <w:szCs w:val="24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451578">
        <w:rPr>
          <w:rFonts w:ascii="Times New Roman" w:hAnsi="Times New Roman" w:cs="Times New Roman CYR"/>
          <w:b/>
          <w:i/>
          <w:color w:val="000000"/>
          <w:szCs w:val="24"/>
        </w:rPr>
        <w:t>2</w:t>
      </w:r>
      <w:r w:rsidR="0012720B">
        <w:rPr>
          <w:rFonts w:ascii="Times New Roman" w:hAnsi="Times New Roman" w:cs="Times New Roman CYR"/>
          <w:b/>
          <w:i/>
          <w:color w:val="000000"/>
          <w:szCs w:val="24"/>
        </w:rPr>
        <w:t>3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3826EE02" w14:textId="77777777" w:rsidR="00CA32CE" w:rsidRDefault="00CA32CE" w:rsidP="00662153">
      <w:pPr>
        <w:pStyle w:val="a6"/>
        <w:jc w:val="both"/>
        <w:rPr>
          <w:rFonts w:ascii="Times New Roman" w:hAnsi="Times New Roman" w:cs="Times New Roman CYR"/>
          <w:i/>
          <w:szCs w:val="24"/>
        </w:rPr>
      </w:pPr>
    </w:p>
    <w:p w14:paraId="47E5A315" w14:textId="77777777" w:rsidR="00CA32CE" w:rsidRDefault="00CA32CE" w:rsidP="00662153">
      <w:pPr>
        <w:pStyle w:val="a6"/>
        <w:jc w:val="both"/>
        <w:rPr>
          <w:rFonts w:hint="eastAsia"/>
        </w:rPr>
      </w:pP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47752A19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</w:t>
      </w:r>
    </w:p>
    <w:p w14:paraId="32299D9C" w14:textId="28DB99A6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451578">
        <w:rPr>
          <w:rFonts w:ascii="Times New Roman" w:hAnsi="Times New Roman"/>
          <w:szCs w:val="24"/>
        </w:rPr>
        <w:t xml:space="preserve">        </w:t>
      </w:r>
      <w:r w:rsidR="00DF62BA">
        <w:rPr>
          <w:rFonts w:ascii="Times New Roman" w:hAnsi="Times New Roman"/>
          <w:szCs w:val="24"/>
        </w:rPr>
        <w:t xml:space="preserve"> </w:t>
      </w:r>
      <w:r w:rsidR="0012720B">
        <w:rPr>
          <w:rFonts w:ascii="Times New Roman" w:hAnsi="Times New Roman"/>
          <w:szCs w:val="24"/>
        </w:rPr>
        <w:t>Светла Ганева</w:t>
      </w:r>
    </w:p>
    <w:p w14:paraId="02C6FB43" w14:textId="77777777" w:rsidR="00705F71" w:rsidRDefault="00705F71" w:rsidP="00B91FFA">
      <w:pPr>
        <w:pStyle w:val="a6"/>
        <w:rPr>
          <w:rFonts w:ascii="Times New Roman" w:hAnsi="Times New Roman"/>
          <w:szCs w:val="24"/>
        </w:rPr>
      </w:pPr>
    </w:p>
    <w:p w14:paraId="01903488" w14:textId="59582A57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</w:p>
    <w:p w14:paraId="3BBEBEFB" w14:textId="1F25E979" w:rsidR="008235E7" w:rsidRPr="00801E73" w:rsidRDefault="00B91FFA" w:rsidP="00801E73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sectPr w:rsidR="008235E7" w:rsidRPr="00801E73" w:rsidSect="00825C7B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AE88" w14:textId="77777777" w:rsidR="001D08C7" w:rsidRDefault="001D08C7" w:rsidP="00B91FFA">
      <w:pPr>
        <w:spacing w:after="0" w:line="240" w:lineRule="auto"/>
      </w:pPr>
      <w:r>
        <w:separator/>
      </w:r>
    </w:p>
  </w:endnote>
  <w:endnote w:type="continuationSeparator" w:id="0">
    <w:p w14:paraId="739B40F5" w14:textId="77777777" w:rsidR="001D08C7" w:rsidRDefault="001D08C7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745E" w14:textId="77777777" w:rsidR="001D08C7" w:rsidRDefault="001D08C7" w:rsidP="00B91FFA">
      <w:pPr>
        <w:spacing w:after="0" w:line="240" w:lineRule="auto"/>
      </w:pPr>
      <w:r>
        <w:separator/>
      </w:r>
    </w:p>
  </w:footnote>
  <w:footnote w:type="continuationSeparator" w:id="0">
    <w:p w14:paraId="6384CB19" w14:textId="77777777" w:rsidR="001D08C7" w:rsidRDefault="001D08C7" w:rsidP="00B9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7AC"/>
    <w:multiLevelType w:val="multilevel"/>
    <w:tmpl w:val="0892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C3A33"/>
    <w:multiLevelType w:val="multilevel"/>
    <w:tmpl w:val="CC82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435DD"/>
    <w:multiLevelType w:val="multilevel"/>
    <w:tmpl w:val="5420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60877"/>
    <w:multiLevelType w:val="multilevel"/>
    <w:tmpl w:val="F6D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D4CCB"/>
    <w:multiLevelType w:val="hybridMultilevel"/>
    <w:tmpl w:val="B6AC5238"/>
    <w:lvl w:ilvl="0" w:tplc="3384C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1DD7"/>
    <w:multiLevelType w:val="hybridMultilevel"/>
    <w:tmpl w:val="F728486C"/>
    <w:lvl w:ilvl="0" w:tplc="B3F418D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1" w:hanging="360"/>
      </w:pPr>
    </w:lvl>
    <w:lvl w:ilvl="2" w:tplc="0402001B" w:tentative="1">
      <w:start w:val="1"/>
      <w:numFmt w:val="lowerRoman"/>
      <w:lvlText w:val="%3."/>
      <w:lvlJc w:val="right"/>
      <w:pPr>
        <w:ind w:left="1691" w:hanging="180"/>
      </w:pPr>
    </w:lvl>
    <w:lvl w:ilvl="3" w:tplc="0402000F" w:tentative="1">
      <w:start w:val="1"/>
      <w:numFmt w:val="decimal"/>
      <w:lvlText w:val="%4."/>
      <w:lvlJc w:val="left"/>
      <w:pPr>
        <w:ind w:left="2411" w:hanging="360"/>
      </w:pPr>
    </w:lvl>
    <w:lvl w:ilvl="4" w:tplc="04020019" w:tentative="1">
      <w:start w:val="1"/>
      <w:numFmt w:val="lowerLetter"/>
      <w:lvlText w:val="%5."/>
      <w:lvlJc w:val="left"/>
      <w:pPr>
        <w:ind w:left="3131" w:hanging="360"/>
      </w:pPr>
    </w:lvl>
    <w:lvl w:ilvl="5" w:tplc="0402001B" w:tentative="1">
      <w:start w:val="1"/>
      <w:numFmt w:val="lowerRoman"/>
      <w:lvlText w:val="%6."/>
      <w:lvlJc w:val="right"/>
      <w:pPr>
        <w:ind w:left="3851" w:hanging="180"/>
      </w:pPr>
    </w:lvl>
    <w:lvl w:ilvl="6" w:tplc="0402000F" w:tentative="1">
      <w:start w:val="1"/>
      <w:numFmt w:val="decimal"/>
      <w:lvlText w:val="%7."/>
      <w:lvlJc w:val="left"/>
      <w:pPr>
        <w:ind w:left="4571" w:hanging="360"/>
      </w:pPr>
    </w:lvl>
    <w:lvl w:ilvl="7" w:tplc="04020019" w:tentative="1">
      <w:start w:val="1"/>
      <w:numFmt w:val="lowerLetter"/>
      <w:lvlText w:val="%8."/>
      <w:lvlJc w:val="left"/>
      <w:pPr>
        <w:ind w:left="5291" w:hanging="360"/>
      </w:pPr>
    </w:lvl>
    <w:lvl w:ilvl="8" w:tplc="0402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1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11"/>
  </w:num>
  <w:num w:numId="6" w16cid:durableId="1352877848">
    <w:abstractNumId w:val="5"/>
  </w:num>
  <w:num w:numId="7" w16cid:durableId="1440833309">
    <w:abstractNumId w:val="2"/>
  </w:num>
  <w:num w:numId="8" w16cid:durableId="1458798271">
    <w:abstractNumId w:val="21"/>
  </w:num>
  <w:num w:numId="9" w16cid:durableId="1219518073">
    <w:abstractNumId w:val="3"/>
  </w:num>
  <w:num w:numId="10" w16cid:durableId="732391498">
    <w:abstractNumId w:val="8"/>
  </w:num>
  <w:num w:numId="11" w16cid:durableId="1691881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24"/>
  </w:num>
  <w:num w:numId="13" w16cid:durableId="1357851947">
    <w:abstractNumId w:val="23"/>
  </w:num>
  <w:num w:numId="14" w16cid:durableId="80682227">
    <w:abstractNumId w:val="13"/>
  </w:num>
  <w:num w:numId="15" w16cid:durableId="1093358093">
    <w:abstractNumId w:val="22"/>
  </w:num>
  <w:num w:numId="16" w16cid:durableId="1221211812">
    <w:abstractNumId w:val="18"/>
  </w:num>
  <w:num w:numId="17" w16cid:durableId="963583304">
    <w:abstractNumId w:val="19"/>
  </w:num>
  <w:num w:numId="18" w16cid:durableId="1733578431">
    <w:abstractNumId w:val="12"/>
  </w:num>
  <w:num w:numId="19" w16cid:durableId="966276109">
    <w:abstractNumId w:val="9"/>
  </w:num>
  <w:num w:numId="20" w16cid:durableId="1117599967">
    <w:abstractNumId w:val="16"/>
  </w:num>
  <w:num w:numId="21" w16cid:durableId="1853300415">
    <w:abstractNumId w:val="10"/>
  </w:num>
  <w:num w:numId="22" w16cid:durableId="1128473696">
    <w:abstractNumId w:val="1"/>
  </w:num>
  <w:num w:numId="23" w16cid:durableId="1729112700">
    <w:abstractNumId w:val="20"/>
  </w:num>
  <w:num w:numId="24" w16cid:durableId="896666498">
    <w:abstractNumId w:val="0"/>
  </w:num>
  <w:num w:numId="25" w16cid:durableId="418916290">
    <w:abstractNumId w:val="4"/>
  </w:num>
  <w:num w:numId="26" w16cid:durableId="1819879994">
    <w:abstractNumId w:val="6"/>
  </w:num>
  <w:num w:numId="27" w16cid:durableId="1583291322">
    <w:abstractNumId w:val="15"/>
  </w:num>
  <w:num w:numId="28" w16cid:durableId="16911060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5D"/>
    <w:rsid w:val="00007C9C"/>
    <w:rsid w:val="00010511"/>
    <w:rsid w:val="00014FF4"/>
    <w:rsid w:val="00032545"/>
    <w:rsid w:val="00043673"/>
    <w:rsid w:val="0005040E"/>
    <w:rsid w:val="00057967"/>
    <w:rsid w:val="0007022D"/>
    <w:rsid w:val="000904BF"/>
    <w:rsid w:val="000A0AFB"/>
    <w:rsid w:val="000A38C9"/>
    <w:rsid w:val="000B67A2"/>
    <w:rsid w:val="000C6D5C"/>
    <w:rsid w:val="000D0EA0"/>
    <w:rsid w:val="000E549A"/>
    <w:rsid w:val="000E7B5D"/>
    <w:rsid w:val="00113620"/>
    <w:rsid w:val="00117D43"/>
    <w:rsid w:val="0012720B"/>
    <w:rsid w:val="00142F19"/>
    <w:rsid w:val="00144969"/>
    <w:rsid w:val="00144FCF"/>
    <w:rsid w:val="00151F3A"/>
    <w:rsid w:val="00155CD6"/>
    <w:rsid w:val="00192A72"/>
    <w:rsid w:val="001A3B0D"/>
    <w:rsid w:val="001A51AB"/>
    <w:rsid w:val="001B3490"/>
    <w:rsid w:val="001C2599"/>
    <w:rsid w:val="001C372F"/>
    <w:rsid w:val="001D08C7"/>
    <w:rsid w:val="001E09C6"/>
    <w:rsid w:val="00203692"/>
    <w:rsid w:val="00203BAF"/>
    <w:rsid w:val="00213086"/>
    <w:rsid w:val="00255AFC"/>
    <w:rsid w:val="00257D39"/>
    <w:rsid w:val="00292875"/>
    <w:rsid w:val="00294B43"/>
    <w:rsid w:val="002A3D54"/>
    <w:rsid w:val="002B2CD2"/>
    <w:rsid w:val="002D38C3"/>
    <w:rsid w:val="002D7BAD"/>
    <w:rsid w:val="00304ABA"/>
    <w:rsid w:val="003114D6"/>
    <w:rsid w:val="00330CF1"/>
    <w:rsid w:val="0034709F"/>
    <w:rsid w:val="00350153"/>
    <w:rsid w:val="00375614"/>
    <w:rsid w:val="003830E6"/>
    <w:rsid w:val="00387A4C"/>
    <w:rsid w:val="00391462"/>
    <w:rsid w:val="003C33AF"/>
    <w:rsid w:val="003C6BCB"/>
    <w:rsid w:val="003F7D98"/>
    <w:rsid w:val="00435FE2"/>
    <w:rsid w:val="00446A07"/>
    <w:rsid w:val="00451578"/>
    <w:rsid w:val="00463236"/>
    <w:rsid w:val="004648A8"/>
    <w:rsid w:val="004A1346"/>
    <w:rsid w:val="004D1079"/>
    <w:rsid w:val="004F087F"/>
    <w:rsid w:val="00512FDE"/>
    <w:rsid w:val="00522573"/>
    <w:rsid w:val="00525B63"/>
    <w:rsid w:val="0052617A"/>
    <w:rsid w:val="005523AB"/>
    <w:rsid w:val="005600FD"/>
    <w:rsid w:val="00565C0A"/>
    <w:rsid w:val="00573D6F"/>
    <w:rsid w:val="00574F5E"/>
    <w:rsid w:val="005C0D4E"/>
    <w:rsid w:val="005C6A78"/>
    <w:rsid w:val="005D0087"/>
    <w:rsid w:val="005E2F87"/>
    <w:rsid w:val="005E3E75"/>
    <w:rsid w:val="005F2297"/>
    <w:rsid w:val="005F31FE"/>
    <w:rsid w:val="005F49F1"/>
    <w:rsid w:val="005F561A"/>
    <w:rsid w:val="00605397"/>
    <w:rsid w:val="0061693A"/>
    <w:rsid w:val="00625415"/>
    <w:rsid w:val="006547DC"/>
    <w:rsid w:val="00656C99"/>
    <w:rsid w:val="00660C71"/>
    <w:rsid w:val="00662153"/>
    <w:rsid w:val="00664147"/>
    <w:rsid w:val="00697882"/>
    <w:rsid w:val="006B6D7C"/>
    <w:rsid w:val="006B7082"/>
    <w:rsid w:val="006C39FC"/>
    <w:rsid w:val="006C6A20"/>
    <w:rsid w:val="006D13BB"/>
    <w:rsid w:val="006E19FA"/>
    <w:rsid w:val="006E624D"/>
    <w:rsid w:val="006F5AFF"/>
    <w:rsid w:val="00705F71"/>
    <w:rsid w:val="0070715B"/>
    <w:rsid w:val="00724E26"/>
    <w:rsid w:val="00733E4B"/>
    <w:rsid w:val="00736B12"/>
    <w:rsid w:val="007400C7"/>
    <w:rsid w:val="00747573"/>
    <w:rsid w:val="007721C4"/>
    <w:rsid w:val="007765A9"/>
    <w:rsid w:val="00784E79"/>
    <w:rsid w:val="007A3F7E"/>
    <w:rsid w:val="007B01FC"/>
    <w:rsid w:val="007D13ED"/>
    <w:rsid w:val="007F5BF9"/>
    <w:rsid w:val="007F6515"/>
    <w:rsid w:val="00801E73"/>
    <w:rsid w:val="0080472A"/>
    <w:rsid w:val="00815845"/>
    <w:rsid w:val="008235E7"/>
    <w:rsid w:val="00825C7B"/>
    <w:rsid w:val="0083048D"/>
    <w:rsid w:val="0085066D"/>
    <w:rsid w:val="0086397B"/>
    <w:rsid w:val="00867AC9"/>
    <w:rsid w:val="00886402"/>
    <w:rsid w:val="008C1981"/>
    <w:rsid w:val="008E11E3"/>
    <w:rsid w:val="008F4C51"/>
    <w:rsid w:val="008F5BA4"/>
    <w:rsid w:val="008F6E24"/>
    <w:rsid w:val="009143E7"/>
    <w:rsid w:val="00972EFA"/>
    <w:rsid w:val="00984E71"/>
    <w:rsid w:val="009A45D6"/>
    <w:rsid w:val="009A7A44"/>
    <w:rsid w:val="009D72F1"/>
    <w:rsid w:val="009D79CF"/>
    <w:rsid w:val="009E042B"/>
    <w:rsid w:val="009E4145"/>
    <w:rsid w:val="00A0022B"/>
    <w:rsid w:val="00A12990"/>
    <w:rsid w:val="00A21D94"/>
    <w:rsid w:val="00A304D4"/>
    <w:rsid w:val="00A44377"/>
    <w:rsid w:val="00A57BBB"/>
    <w:rsid w:val="00A7008D"/>
    <w:rsid w:val="00A70787"/>
    <w:rsid w:val="00AA2C5D"/>
    <w:rsid w:val="00AA355B"/>
    <w:rsid w:val="00AA5C9E"/>
    <w:rsid w:val="00AB3337"/>
    <w:rsid w:val="00AC011D"/>
    <w:rsid w:val="00AD47EA"/>
    <w:rsid w:val="00AE3C3E"/>
    <w:rsid w:val="00AF11BC"/>
    <w:rsid w:val="00AF1CA0"/>
    <w:rsid w:val="00B1749F"/>
    <w:rsid w:val="00B26664"/>
    <w:rsid w:val="00B3138E"/>
    <w:rsid w:val="00B523DD"/>
    <w:rsid w:val="00B627AD"/>
    <w:rsid w:val="00B63464"/>
    <w:rsid w:val="00B722CC"/>
    <w:rsid w:val="00B91FFA"/>
    <w:rsid w:val="00B9231E"/>
    <w:rsid w:val="00B93918"/>
    <w:rsid w:val="00B94B09"/>
    <w:rsid w:val="00BA0887"/>
    <w:rsid w:val="00BA69A1"/>
    <w:rsid w:val="00BD7958"/>
    <w:rsid w:val="00BE2C42"/>
    <w:rsid w:val="00BF447C"/>
    <w:rsid w:val="00BF531B"/>
    <w:rsid w:val="00C02139"/>
    <w:rsid w:val="00C05B60"/>
    <w:rsid w:val="00C10D47"/>
    <w:rsid w:val="00C118A8"/>
    <w:rsid w:val="00C16042"/>
    <w:rsid w:val="00C32F16"/>
    <w:rsid w:val="00C6188C"/>
    <w:rsid w:val="00C7217F"/>
    <w:rsid w:val="00C72E66"/>
    <w:rsid w:val="00C74D3F"/>
    <w:rsid w:val="00C910BA"/>
    <w:rsid w:val="00CA32CE"/>
    <w:rsid w:val="00CB4F70"/>
    <w:rsid w:val="00CD5722"/>
    <w:rsid w:val="00D13FA3"/>
    <w:rsid w:val="00D17269"/>
    <w:rsid w:val="00D260AF"/>
    <w:rsid w:val="00D31AD7"/>
    <w:rsid w:val="00D70927"/>
    <w:rsid w:val="00DC6E8A"/>
    <w:rsid w:val="00DD3112"/>
    <w:rsid w:val="00DD5D5D"/>
    <w:rsid w:val="00DF62BA"/>
    <w:rsid w:val="00DF76F7"/>
    <w:rsid w:val="00E0021F"/>
    <w:rsid w:val="00E3541C"/>
    <w:rsid w:val="00E4468B"/>
    <w:rsid w:val="00E46323"/>
    <w:rsid w:val="00E64A95"/>
    <w:rsid w:val="00E67661"/>
    <w:rsid w:val="00E77441"/>
    <w:rsid w:val="00E90CC7"/>
    <w:rsid w:val="00E944B0"/>
    <w:rsid w:val="00E9458E"/>
    <w:rsid w:val="00EB5C3E"/>
    <w:rsid w:val="00EC359D"/>
    <w:rsid w:val="00EE4DEE"/>
    <w:rsid w:val="00EF0135"/>
    <w:rsid w:val="00EF6E6B"/>
    <w:rsid w:val="00F05B3C"/>
    <w:rsid w:val="00F12C7C"/>
    <w:rsid w:val="00F1726B"/>
    <w:rsid w:val="00F459B2"/>
    <w:rsid w:val="00F509C9"/>
    <w:rsid w:val="00F5464A"/>
    <w:rsid w:val="00F5542F"/>
    <w:rsid w:val="00F554BD"/>
    <w:rsid w:val="00F817F7"/>
    <w:rsid w:val="00F9330D"/>
    <w:rsid w:val="00FC37DD"/>
    <w:rsid w:val="00FD4F03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251</cp:revision>
  <cp:lastPrinted>2023-10-17T14:45:00Z</cp:lastPrinted>
  <dcterms:created xsi:type="dcterms:W3CDTF">2023-09-25T13:49:00Z</dcterms:created>
  <dcterms:modified xsi:type="dcterms:W3CDTF">2023-10-23T15:08:00Z</dcterms:modified>
</cp:coreProperties>
</file>